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E0EA2" w14:textId="77777777" w:rsidR="00DC251D" w:rsidRPr="00DC251D" w:rsidRDefault="00DC251D" w:rsidP="00DC251D">
      <w:pPr>
        <w:spacing w:before="120" w:after="0" w:line="360" w:lineRule="auto"/>
        <w:outlineLvl w:val="1"/>
        <w:rPr>
          <w:rFonts w:ascii="Arial" w:eastAsia="Cambria" w:hAnsi="Arial" w:cs="Arial"/>
          <w:b/>
          <w:noProof/>
          <w:sz w:val="32"/>
          <w:szCs w:val="32"/>
          <w:lang w:eastAsia="en-ZA"/>
        </w:rPr>
      </w:pPr>
      <w:bookmarkStart w:id="0" w:name="_Toc513714389"/>
      <w:bookmarkStart w:id="1" w:name="_Toc514100786"/>
      <w:r w:rsidRPr="00DC251D">
        <w:rPr>
          <w:rFonts w:ascii="Arial" w:eastAsia="Cambria" w:hAnsi="Arial" w:cs="Arial"/>
          <w:b/>
          <w:noProof/>
          <w:sz w:val="32"/>
          <w:szCs w:val="32"/>
          <w:lang w:eastAsia="en-ZA"/>
        </w:rPr>
        <w:t>Practical Restitution Suggestions</w:t>
      </w:r>
      <w:bookmarkEnd w:id="0"/>
      <w:bookmarkEnd w:id="1"/>
      <w:r w:rsidRPr="00DC251D">
        <w:rPr>
          <w:rFonts w:ascii="Arial" w:eastAsia="Cambria" w:hAnsi="Arial" w:cs="Arial"/>
          <w:b/>
          <w:noProof/>
          <w:sz w:val="32"/>
          <w:szCs w:val="32"/>
          <w:lang w:eastAsia="en-ZA"/>
        </w:rPr>
        <w:t xml:space="preserve"> </w:t>
      </w:r>
    </w:p>
    <w:p w14:paraId="3DF45D34" w14:textId="77777777" w:rsidR="00DC251D" w:rsidRPr="00DC251D" w:rsidRDefault="00DC251D" w:rsidP="00DC251D">
      <w:pPr>
        <w:spacing w:before="120" w:after="240" w:line="360" w:lineRule="auto"/>
        <w:rPr>
          <w:rFonts w:ascii="Arial" w:eastAsia="Cambria" w:hAnsi="Arial" w:cs="Arial"/>
          <w:i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i/>
          <w:sz w:val="24"/>
          <w:szCs w:val="24"/>
          <w:lang w:val="en-GB" w:eastAsia="en-ZA"/>
        </w:rPr>
        <w:t>From Another Country: Social Restitution</w:t>
      </w:r>
      <w:r w:rsidRPr="00DC251D">
        <w:rPr>
          <w:rFonts w:ascii="Arial" w:eastAsia="Cambria" w:hAnsi="Arial" w:cs="Arial"/>
          <w:i/>
          <w:sz w:val="24"/>
          <w:szCs w:val="24"/>
          <w:vertAlign w:val="superscript"/>
          <w:lang w:val="en-GB" w:eastAsia="en-ZA"/>
        </w:rPr>
        <w:footnoteReference w:id="1"/>
      </w:r>
      <w:r w:rsidRPr="00DC251D">
        <w:rPr>
          <w:rFonts w:ascii="Arial" w:eastAsia="Cambria" w:hAnsi="Arial" w:cs="Arial"/>
          <w:i/>
          <w:sz w:val="24"/>
          <w:szCs w:val="24"/>
          <w:lang w:val="en-GB" w:eastAsia="en-ZA"/>
        </w:rPr>
        <w:t xml:space="preserve"> </w:t>
      </w:r>
    </w:p>
    <w:p w14:paraId="62A87392" w14:textId="77777777" w:rsidR="00DC251D" w:rsidRPr="00DC251D" w:rsidRDefault="00DC251D" w:rsidP="00DC251D">
      <w:pPr>
        <w:spacing w:after="0" w:line="360" w:lineRule="auto"/>
        <w:outlineLvl w:val="2"/>
        <w:rPr>
          <w:rFonts w:ascii="Arial" w:eastAsia="Cambria" w:hAnsi="Arial" w:cs="Arial"/>
          <w:b/>
          <w:noProof/>
          <w:sz w:val="28"/>
          <w:szCs w:val="28"/>
          <w:lang w:eastAsia="en-ZA"/>
        </w:rPr>
      </w:pPr>
      <w:bookmarkStart w:id="2" w:name="_Toc513714390"/>
      <w:r w:rsidRPr="00DC251D">
        <w:rPr>
          <w:rFonts w:ascii="Arial" w:eastAsia="Cambria" w:hAnsi="Arial" w:cs="Arial"/>
          <w:b/>
          <w:noProof/>
          <w:sz w:val="28"/>
          <w:szCs w:val="28"/>
          <w:lang w:eastAsia="en-ZA"/>
        </w:rPr>
        <w:t>Working alongside government and other institutions</w:t>
      </w:r>
      <w:bookmarkEnd w:id="2"/>
      <w:r w:rsidRPr="00DC251D">
        <w:rPr>
          <w:rFonts w:ascii="Arial" w:eastAsia="Cambria" w:hAnsi="Arial" w:cs="Arial"/>
          <w:b/>
          <w:noProof/>
          <w:sz w:val="28"/>
          <w:szCs w:val="28"/>
          <w:lang w:eastAsia="en-ZA"/>
        </w:rPr>
        <w:t xml:space="preserve"> </w:t>
      </w:r>
    </w:p>
    <w:p w14:paraId="7366A684" w14:textId="77777777" w:rsidR="00DC251D" w:rsidRPr="00DC251D" w:rsidRDefault="00DC251D" w:rsidP="00DC251D">
      <w:pPr>
        <w:spacing w:before="120" w:after="0" w:line="360" w:lineRule="auto"/>
        <w:outlineLvl w:val="3"/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</w:pPr>
      <w:r w:rsidRPr="00DC251D"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  <w:t xml:space="preserve">Infrastructure and services </w:t>
      </w:r>
    </w:p>
    <w:p w14:paraId="440F072B" w14:textId="77777777" w:rsidR="00DC251D" w:rsidRPr="00DC251D" w:rsidRDefault="00DC251D" w:rsidP="00DC251D">
      <w:pPr>
        <w:numPr>
          <w:ilvl w:val="0"/>
          <w:numId w:val="1"/>
        </w:numPr>
        <w:spacing w:before="120" w:after="240" w:line="360" w:lineRule="auto"/>
        <w:ind w:left="357" w:hanging="357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Create a restitution tax to eradicate the bucket toilet system </w:t>
      </w:r>
    </w:p>
    <w:p w14:paraId="0F92E825" w14:textId="77777777" w:rsidR="00DC251D" w:rsidRPr="00DC251D" w:rsidRDefault="00DC251D" w:rsidP="00DC251D">
      <w:pPr>
        <w:numPr>
          <w:ilvl w:val="0"/>
          <w:numId w:val="1"/>
        </w:numPr>
        <w:spacing w:before="120" w:after="240" w:line="360" w:lineRule="auto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Upgrade townships through cross-subsiding the upkeep of the suburbs </w:t>
      </w:r>
    </w:p>
    <w:p w14:paraId="11E0A005" w14:textId="77777777" w:rsidR="00DC251D" w:rsidRPr="00DC251D" w:rsidRDefault="00DC251D" w:rsidP="00DC251D">
      <w:pPr>
        <w:numPr>
          <w:ilvl w:val="0"/>
          <w:numId w:val="1"/>
        </w:numPr>
        <w:spacing w:before="120" w:after="240" w:line="360" w:lineRule="auto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Accountability to end corruption </w:t>
      </w:r>
    </w:p>
    <w:p w14:paraId="7167ABB7" w14:textId="77777777" w:rsidR="00DC251D" w:rsidRPr="00DC251D" w:rsidRDefault="00DC251D" w:rsidP="00DC251D">
      <w:pPr>
        <w:spacing w:after="0" w:line="360" w:lineRule="auto"/>
        <w:outlineLvl w:val="3"/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</w:pPr>
      <w:r w:rsidRPr="00DC251D"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  <w:t>Education</w:t>
      </w:r>
    </w:p>
    <w:p w14:paraId="31338BC2" w14:textId="77777777" w:rsidR="00DC251D" w:rsidRPr="00DC251D" w:rsidRDefault="00DC251D" w:rsidP="00DC251D">
      <w:pPr>
        <w:numPr>
          <w:ilvl w:val="0"/>
          <w:numId w:val="2"/>
        </w:numPr>
        <w:spacing w:before="120" w:after="240" w:line="360" w:lineRule="auto"/>
        <w:ind w:left="357" w:hanging="357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Create bursaries </w:t>
      </w:r>
    </w:p>
    <w:p w14:paraId="21856A1E" w14:textId="77777777" w:rsidR="00DC251D" w:rsidRPr="00DC251D" w:rsidRDefault="00DC251D" w:rsidP="00DC251D">
      <w:pPr>
        <w:numPr>
          <w:ilvl w:val="0"/>
          <w:numId w:val="2"/>
        </w:numPr>
        <w:spacing w:before="120" w:after="240" w:line="360" w:lineRule="auto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Strengthen teaching in township schools </w:t>
      </w:r>
    </w:p>
    <w:p w14:paraId="1644D62B" w14:textId="77777777" w:rsidR="00DC251D" w:rsidRPr="00DC251D" w:rsidRDefault="00DC251D" w:rsidP="00DC251D">
      <w:pPr>
        <w:numPr>
          <w:ilvl w:val="0"/>
          <w:numId w:val="2"/>
        </w:numPr>
        <w:spacing w:before="120" w:after="240" w:line="360" w:lineRule="auto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>De-and re-colourise schools – integrate schools</w:t>
      </w:r>
    </w:p>
    <w:p w14:paraId="69D8FE38" w14:textId="77777777" w:rsidR="00DC251D" w:rsidRPr="00DC251D" w:rsidRDefault="00DC251D" w:rsidP="00DC251D">
      <w:pPr>
        <w:numPr>
          <w:ilvl w:val="0"/>
          <w:numId w:val="2"/>
        </w:numPr>
        <w:spacing w:before="120" w:after="240" w:line="360" w:lineRule="auto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>Teach tutorials in communities and start homework clubs</w:t>
      </w:r>
    </w:p>
    <w:p w14:paraId="449D98F0" w14:textId="77777777" w:rsidR="00DC251D" w:rsidRPr="00DC251D" w:rsidRDefault="00DC251D" w:rsidP="00DC251D">
      <w:pPr>
        <w:spacing w:after="0" w:line="360" w:lineRule="auto"/>
        <w:outlineLvl w:val="3"/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</w:pPr>
      <w:r w:rsidRPr="00DC251D"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  <w:t xml:space="preserve">Land and wealth redistribution </w:t>
      </w:r>
    </w:p>
    <w:p w14:paraId="6D010CEC" w14:textId="77777777" w:rsidR="00DC251D" w:rsidRPr="00DC251D" w:rsidRDefault="00DC251D" w:rsidP="00DC251D">
      <w:pPr>
        <w:numPr>
          <w:ilvl w:val="0"/>
          <w:numId w:val="3"/>
        </w:numPr>
        <w:spacing w:before="120" w:after="240" w:line="360" w:lineRule="auto"/>
        <w:ind w:left="357" w:hanging="357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National referendum on land reform </w:t>
      </w:r>
    </w:p>
    <w:p w14:paraId="5C599C7D" w14:textId="77777777" w:rsidR="00DC251D" w:rsidRPr="00DC251D" w:rsidRDefault="00DC251D" w:rsidP="00DC251D">
      <w:pPr>
        <w:numPr>
          <w:ilvl w:val="0"/>
          <w:numId w:val="3"/>
        </w:numPr>
        <w:spacing w:before="120" w:after="240" w:line="360" w:lineRule="auto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Restitutive finances: debt, wages, loans and compensation </w:t>
      </w:r>
    </w:p>
    <w:p w14:paraId="74D550D5" w14:textId="77777777" w:rsidR="00DC251D" w:rsidRPr="00DC251D" w:rsidRDefault="00DC251D" w:rsidP="00DC251D">
      <w:pPr>
        <w:numPr>
          <w:ilvl w:val="0"/>
          <w:numId w:val="3"/>
        </w:numPr>
        <w:spacing w:before="120" w:after="240" w:line="360" w:lineRule="auto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>A salary-increase moratorium for high earners</w:t>
      </w:r>
    </w:p>
    <w:p w14:paraId="368AEB06" w14:textId="77777777" w:rsidR="00DC251D" w:rsidRPr="00DC251D" w:rsidRDefault="00DC251D" w:rsidP="00DC251D">
      <w:pPr>
        <w:spacing w:after="0" w:line="360" w:lineRule="auto"/>
        <w:outlineLvl w:val="3"/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</w:pPr>
      <w:r w:rsidRPr="00DC251D"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  <w:t xml:space="preserve">Employment </w:t>
      </w:r>
    </w:p>
    <w:p w14:paraId="0A671189" w14:textId="77777777" w:rsidR="00DC251D" w:rsidRPr="00DC251D" w:rsidRDefault="00DC251D" w:rsidP="00DC251D">
      <w:pPr>
        <w:numPr>
          <w:ilvl w:val="0"/>
          <w:numId w:val="4"/>
        </w:numPr>
        <w:spacing w:before="120" w:after="240" w:line="360" w:lineRule="auto"/>
        <w:ind w:left="357" w:hanging="357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Offer training for people in affirmative action positions </w:t>
      </w:r>
    </w:p>
    <w:p w14:paraId="2F186BC5" w14:textId="77777777" w:rsidR="00DC251D" w:rsidRPr="00DC251D" w:rsidRDefault="00DC251D" w:rsidP="00DC251D">
      <w:pPr>
        <w:numPr>
          <w:ilvl w:val="0"/>
          <w:numId w:val="4"/>
        </w:numPr>
        <w:spacing w:before="120" w:after="240" w:line="360" w:lineRule="auto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Offer stakes in business, employ more people </w:t>
      </w:r>
    </w:p>
    <w:p w14:paraId="56EB247B" w14:textId="77777777" w:rsidR="00DC251D" w:rsidRPr="00DC251D" w:rsidRDefault="00DC251D" w:rsidP="00DC251D">
      <w:pPr>
        <w:numPr>
          <w:ilvl w:val="0"/>
          <w:numId w:val="4"/>
        </w:numPr>
        <w:spacing w:before="120" w:after="240" w:line="360" w:lineRule="auto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>Work experience and mentorship programmes recognised as part of BEE</w:t>
      </w:r>
    </w:p>
    <w:p w14:paraId="15E35A34" w14:textId="77777777" w:rsidR="00DC251D" w:rsidRPr="00DC251D" w:rsidRDefault="00DC251D" w:rsidP="00DC251D">
      <w:pPr>
        <w:numPr>
          <w:ilvl w:val="0"/>
          <w:numId w:val="4"/>
        </w:numPr>
        <w:spacing w:before="120" w:after="240" w:line="360" w:lineRule="auto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>Local business fund and focus</w:t>
      </w:r>
    </w:p>
    <w:p w14:paraId="4E08365C" w14:textId="77777777" w:rsidR="00DC251D" w:rsidRPr="00DC251D" w:rsidRDefault="00DC251D" w:rsidP="00DC251D">
      <w:pPr>
        <w:spacing w:after="0" w:line="360" w:lineRule="auto"/>
        <w:outlineLvl w:val="2"/>
        <w:rPr>
          <w:rFonts w:ascii="Arial" w:eastAsia="Cambria" w:hAnsi="Arial" w:cs="Arial"/>
          <w:b/>
          <w:noProof/>
          <w:sz w:val="28"/>
          <w:szCs w:val="28"/>
          <w:lang w:eastAsia="en-ZA"/>
        </w:rPr>
      </w:pPr>
      <w:bookmarkStart w:id="3" w:name="_Toc513714391"/>
      <w:r w:rsidRPr="00DC251D">
        <w:rPr>
          <w:rFonts w:ascii="Arial" w:eastAsia="Cambria" w:hAnsi="Arial" w:cs="Arial"/>
          <w:b/>
          <w:noProof/>
          <w:sz w:val="28"/>
          <w:szCs w:val="28"/>
          <w:lang w:eastAsia="en-ZA"/>
        </w:rPr>
        <w:t>Opportunities for groups and individual initiatives</w:t>
      </w:r>
      <w:bookmarkEnd w:id="3"/>
    </w:p>
    <w:p w14:paraId="2C1A4D7A" w14:textId="77777777" w:rsidR="00DC251D" w:rsidRPr="00DC251D" w:rsidRDefault="00DC251D" w:rsidP="00DC251D">
      <w:pPr>
        <w:spacing w:before="120" w:after="0" w:line="380" w:lineRule="exact"/>
        <w:outlineLvl w:val="3"/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</w:pPr>
      <w:r w:rsidRPr="00DC251D"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  <w:t xml:space="preserve">Develop common purpose </w:t>
      </w:r>
    </w:p>
    <w:p w14:paraId="081B03EF" w14:textId="77777777" w:rsidR="00DC251D" w:rsidRPr="00DC251D" w:rsidRDefault="00DC251D" w:rsidP="00DC251D">
      <w:pPr>
        <w:numPr>
          <w:ilvl w:val="0"/>
          <w:numId w:val="5"/>
        </w:numPr>
        <w:spacing w:before="120" w:after="240" w:line="380" w:lineRule="exact"/>
        <w:ind w:left="357" w:hanging="357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Treat people with </w:t>
      </w:r>
      <w:r w:rsidRPr="00DC251D">
        <w:rPr>
          <w:rFonts w:ascii="Arial" w:eastAsia="Cambria" w:hAnsi="Arial" w:cs="Arial"/>
          <w:i/>
          <w:sz w:val="24"/>
          <w:szCs w:val="24"/>
          <w:lang w:val="en-GB" w:eastAsia="en-ZA"/>
        </w:rPr>
        <w:t>Ubuntu</w:t>
      </w: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>/respect</w:t>
      </w:r>
    </w:p>
    <w:p w14:paraId="0F72ADA9" w14:textId="77777777" w:rsidR="00DC251D" w:rsidRPr="00DC251D" w:rsidRDefault="00DC251D" w:rsidP="00DC251D">
      <w:pPr>
        <w:numPr>
          <w:ilvl w:val="0"/>
          <w:numId w:val="5"/>
        </w:numPr>
        <w:spacing w:before="120" w:after="240" w:line="380" w:lineRule="exact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>Challenge ‘single stories’ and social perceptions that are harmful</w:t>
      </w:r>
    </w:p>
    <w:p w14:paraId="3D7CEAF6" w14:textId="77777777" w:rsidR="00DC251D" w:rsidRPr="00DC251D" w:rsidRDefault="00DC251D" w:rsidP="00DC251D">
      <w:pPr>
        <w:numPr>
          <w:ilvl w:val="0"/>
          <w:numId w:val="5"/>
        </w:numPr>
        <w:spacing w:before="120" w:after="240" w:line="380" w:lineRule="exact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Learn a local language </w:t>
      </w:r>
    </w:p>
    <w:p w14:paraId="7C4EAC8A" w14:textId="77777777" w:rsidR="00DC251D" w:rsidRPr="00DC251D" w:rsidRDefault="00DC251D" w:rsidP="00DC251D">
      <w:pPr>
        <w:spacing w:after="0" w:line="380" w:lineRule="exact"/>
        <w:outlineLvl w:val="3"/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</w:pPr>
      <w:r w:rsidRPr="00DC251D"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  <w:t xml:space="preserve">Uplift communities </w:t>
      </w:r>
    </w:p>
    <w:p w14:paraId="713E2DC7" w14:textId="77777777" w:rsidR="00DC251D" w:rsidRPr="00DC251D" w:rsidRDefault="00DC251D" w:rsidP="00DC251D">
      <w:pPr>
        <w:numPr>
          <w:ilvl w:val="0"/>
          <w:numId w:val="6"/>
        </w:numPr>
        <w:spacing w:before="120" w:after="240" w:line="380" w:lineRule="exact"/>
        <w:ind w:left="357" w:hanging="357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Join and serve on Boards of community organisations </w:t>
      </w:r>
    </w:p>
    <w:p w14:paraId="796F3109" w14:textId="77777777" w:rsidR="00DC251D" w:rsidRPr="00DC251D" w:rsidRDefault="00DC251D" w:rsidP="00DC251D">
      <w:pPr>
        <w:numPr>
          <w:ilvl w:val="0"/>
          <w:numId w:val="6"/>
        </w:numPr>
        <w:spacing w:before="120" w:after="240" w:line="380" w:lineRule="exact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Financially support community organisations </w:t>
      </w:r>
    </w:p>
    <w:p w14:paraId="39B92F50" w14:textId="77777777" w:rsidR="00DC251D" w:rsidRPr="00DC251D" w:rsidRDefault="00DC251D" w:rsidP="00DC251D">
      <w:pPr>
        <w:numPr>
          <w:ilvl w:val="0"/>
          <w:numId w:val="6"/>
        </w:numPr>
        <w:spacing w:before="120" w:after="240" w:line="380" w:lineRule="exact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Get practically involved on the ground </w:t>
      </w:r>
    </w:p>
    <w:p w14:paraId="1058F272" w14:textId="77777777" w:rsidR="00DC251D" w:rsidRPr="00DC251D" w:rsidRDefault="00DC251D" w:rsidP="00DC251D">
      <w:pPr>
        <w:numPr>
          <w:ilvl w:val="0"/>
          <w:numId w:val="6"/>
        </w:numPr>
        <w:spacing w:before="120" w:after="240" w:line="380" w:lineRule="exact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lastRenderedPageBreak/>
        <w:t xml:space="preserve">Dissolve social boundaries </w:t>
      </w:r>
    </w:p>
    <w:p w14:paraId="3F59C5D9" w14:textId="77777777" w:rsidR="00DC251D" w:rsidRPr="00DC251D" w:rsidRDefault="00DC251D" w:rsidP="00DC251D">
      <w:pPr>
        <w:numPr>
          <w:ilvl w:val="0"/>
          <w:numId w:val="6"/>
        </w:numPr>
        <w:spacing w:before="120" w:after="240" w:line="380" w:lineRule="exact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Organise events across our social and geographic divides </w:t>
      </w:r>
    </w:p>
    <w:p w14:paraId="7207E5C7" w14:textId="77777777" w:rsidR="00DC251D" w:rsidRPr="00DC251D" w:rsidRDefault="00DC251D" w:rsidP="00DC251D">
      <w:pPr>
        <w:numPr>
          <w:ilvl w:val="0"/>
          <w:numId w:val="6"/>
        </w:numPr>
        <w:spacing w:before="120" w:after="240" w:line="380" w:lineRule="exact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>Consider carefully things like property choices and where you live</w:t>
      </w:r>
    </w:p>
    <w:p w14:paraId="3406FC3A" w14:textId="77777777" w:rsidR="00DC251D" w:rsidRPr="00DC251D" w:rsidRDefault="00DC251D" w:rsidP="00DC251D">
      <w:pPr>
        <w:spacing w:after="0" w:line="380" w:lineRule="exact"/>
        <w:outlineLvl w:val="3"/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</w:pPr>
      <w:r w:rsidRPr="00DC251D"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  <w:t xml:space="preserve">Use faith spaces to bring people together </w:t>
      </w:r>
    </w:p>
    <w:p w14:paraId="0B071D82" w14:textId="77777777" w:rsidR="00DC251D" w:rsidRPr="00DC251D" w:rsidRDefault="00DC251D" w:rsidP="00DC251D">
      <w:pPr>
        <w:numPr>
          <w:ilvl w:val="0"/>
          <w:numId w:val="7"/>
        </w:numPr>
        <w:spacing w:before="120" w:after="240" w:line="380" w:lineRule="exact"/>
        <w:ind w:left="357" w:hanging="357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Address racial divisions in the church </w:t>
      </w:r>
    </w:p>
    <w:p w14:paraId="2B03AEF0" w14:textId="77777777" w:rsidR="00DC251D" w:rsidRPr="00DC251D" w:rsidRDefault="00DC251D" w:rsidP="00DC251D">
      <w:pPr>
        <w:numPr>
          <w:ilvl w:val="0"/>
          <w:numId w:val="7"/>
        </w:numPr>
        <w:spacing w:before="120" w:after="240" w:line="380" w:lineRule="exact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Integrate through equal partnership </w:t>
      </w:r>
    </w:p>
    <w:p w14:paraId="475AF532" w14:textId="77777777" w:rsidR="00DC251D" w:rsidRPr="00DC251D" w:rsidRDefault="00DC251D" w:rsidP="00DC251D">
      <w:pPr>
        <w:numPr>
          <w:ilvl w:val="0"/>
          <w:numId w:val="7"/>
        </w:numPr>
        <w:spacing w:before="120" w:after="240" w:line="380" w:lineRule="exact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Teach about racism, equality and restitution </w:t>
      </w:r>
    </w:p>
    <w:p w14:paraId="077D4800" w14:textId="77777777" w:rsidR="00DC251D" w:rsidRPr="00DC251D" w:rsidRDefault="00DC251D" w:rsidP="00DC251D">
      <w:pPr>
        <w:spacing w:after="0" w:line="380" w:lineRule="exact"/>
        <w:outlineLvl w:val="3"/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</w:pPr>
      <w:r w:rsidRPr="00DC251D"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  <w:t xml:space="preserve">Engage in dialogue </w:t>
      </w:r>
    </w:p>
    <w:p w14:paraId="6C3FCA64" w14:textId="77777777" w:rsidR="00DC251D" w:rsidRPr="00DC251D" w:rsidRDefault="00DC251D" w:rsidP="00DC251D">
      <w:pPr>
        <w:numPr>
          <w:ilvl w:val="0"/>
          <w:numId w:val="8"/>
        </w:numPr>
        <w:spacing w:before="120" w:after="240" w:line="380" w:lineRule="exact"/>
        <w:ind w:left="357" w:hanging="357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Have transformative and courageous conversations about race, privilege and symbolic violence </w:t>
      </w:r>
    </w:p>
    <w:p w14:paraId="6644467A" w14:textId="77777777" w:rsidR="00DC251D" w:rsidRPr="00DC251D" w:rsidRDefault="00DC251D" w:rsidP="00DC251D">
      <w:pPr>
        <w:numPr>
          <w:ilvl w:val="0"/>
          <w:numId w:val="8"/>
        </w:numPr>
        <w:spacing w:before="120" w:after="240" w:line="380" w:lineRule="exact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Learn our, and other African countries’ history </w:t>
      </w:r>
    </w:p>
    <w:p w14:paraId="6450A2BD" w14:textId="77777777" w:rsidR="00DC251D" w:rsidRPr="00DC251D" w:rsidRDefault="00DC251D" w:rsidP="00DC251D">
      <w:pPr>
        <w:numPr>
          <w:ilvl w:val="0"/>
          <w:numId w:val="8"/>
        </w:numPr>
        <w:spacing w:before="120" w:after="240" w:line="380" w:lineRule="exact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Write and create children’s stories to explain the past </w:t>
      </w:r>
    </w:p>
    <w:p w14:paraId="0480267F" w14:textId="77777777" w:rsidR="00DC251D" w:rsidRPr="00DC251D" w:rsidRDefault="00DC251D" w:rsidP="00DC251D">
      <w:pPr>
        <w:spacing w:after="0" w:line="380" w:lineRule="exact"/>
        <w:outlineLvl w:val="3"/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</w:pPr>
      <w:r w:rsidRPr="00DC251D"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  <w:t xml:space="preserve">Mentoring </w:t>
      </w:r>
    </w:p>
    <w:p w14:paraId="435196F3" w14:textId="77777777" w:rsidR="00DC251D" w:rsidRPr="00DC251D" w:rsidRDefault="00DC251D" w:rsidP="00DC251D">
      <w:pPr>
        <w:numPr>
          <w:ilvl w:val="0"/>
          <w:numId w:val="9"/>
        </w:numPr>
        <w:spacing w:before="120" w:after="240" w:line="380" w:lineRule="exact"/>
        <w:ind w:left="357" w:hanging="357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Mentoring programme for young people </w:t>
      </w:r>
    </w:p>
    <w:p w14:paraId="2C18C6B0" w14:textId="77777777" w:rsidR="00DC251D" w:rsidRPr="00DC251D" w:rsidRDefault="00DC251D" w:rsidP="00DC251D">
      <w:pPr>
        <w:numPr>
          <w:ilvl w:val="0"/>
          <w:numId w:val="9"/>
        </w:numPr>
        <w:spacing w:before="120" w:after="240" w:line="380" w:lineRule="exact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Mentoring people in business </w:t>
      </w:r>
    </w:p>
    <w:p w14:paraId="4D8B22AE" w14:textId="77777777" w:rsidR="00DC251D" w:rsidRPr="00DC251D" w:rsidRDefault="00DC251D" w:rsidP="00DC251D">
      <w:pPr>
        <w:spacing w:after="0" w:line="380" w:lineRule="exact"/>
        <w:outlineLvl w:val="3"/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</w:pPr>
      <w:r w:rsidRPr="00DC251D">
        <w:rPr>
          <w:rFonts w:ascii="Arial" w:eastAsia="Cambria" w:hAnsi="Arial" w:cs="Arial"/>
          <w:b/>
          <w:i/>
          <w:noProof/>
          <w:sz w:val="24"/>
          <w:szCs w:val="24"/>
          <w:lang w:eastAsia="en-ZA"/>
        </w:rPr>
        <w:t xml:space="preserve">Sharing inheritances and assets </w:t>
      </w:r>
    </w:p>
    <w:p w14:paraId="6DBE57C2" w14:textId="77777777" w:rsidR="00DC251D" w:rsidRPr="00DC251D" w:rsidRDefault="00DC251D" w:rsidP="00DC251D">
      <w:pPr>
        <w:numPr>
          <w:ilvl w:val="0"/>
          <w:numId w:val="10"/>
        </w:numPr>
        <w:spacing w:before="120" w:after="240" w:line="380" w:lineRule="exact"/>
        <w:ind w:left="357" w:hanging="357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Change your will to include non-family members </w:t>
      </w:r>
    </w:p>
    <w:p w14:paraId="3A39928E" w14:textId="77777777" w:rsidR="00DC251D" w:rsidRPr="00DC251D" w:rsidRDefault="00DC251D" w:rsidP="00DC251D">
      <w:pPr>
        <w:numPr>
          <w:ilvl w:val="0"/>
          <w:numId w:val="10"/>
        </w:numPr>
        <w:spacing w:before="120" w:after="240" w:line="380" w:lineRule="exact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>Sharing of holiday homes and swimming pools</w:t>
      </w:r>
    </w:p>
    <w:p w14:paraId="4DB82CC6" w14:textId="7EBAD3C2" w:rsidR="00DC251D" w:rsidRPr="00DC251D" w:rsidRDefault="00DC251D" w:rsidP="00DC251D">
      <w:pPr>
        <w:spacing w:before="120" w:after="240" w:line="380" w:lineRule="exact"/>
        <w:rPr>
          <w:rFonts w:ascii="Arial" w:eastAsia="Cambria" w:hAnsi="Arial" w:cs="Arial"/>
          <w:sz w:val="24"/>
          <w:szCs w:val="24"/>
          <w:lang w:val="en-GB" w:eastAsia="en-ZA"/>
        </w:rPr>
        <w:sectPr w:rsidR="00DC251D" w:rsidRPr="00DC251D" w:rsidSect="00D34823"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  <w:bookmarkStart w:id="4" w:name="_Toc513714392"/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There is no limit to ideas. These are just a few that could get people in churches and communities thinking about ways to truly share South Africa’s resources </w:t>
      </w:r>
      <w:proofErr w:type="gramStart"/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>well, and</w:t>
      </w:r>
      <w:proofErr w:type="gramEnd"/>
      <w:r w:rsidRPr="00DC251D">
        <w:rPr>
          <w:rFonts w:ascii="Arial" w:eastAsia="Cambria" w:hAnsi="Arial" w:cs="Arial"/>
          <w:sz w:val="24"/>
          <w:szCs w:val="24"/>
          <w:lang w:val="en-GB" w:eastAsia="en-ZA"/>
        </w:rPr>
        <w:t xml:space="preserve"> give back in order to move forward. Be encouraged to gather people of all ages together to discuss other options, develop these ideas and more.</w:t>
      </w:r>
      <w:bookmarkStart w:id="5" w:name="_GoBack"/>
      <w:bookmarkEnd w:id="4"/>
      <w:bookmarkEnd w:id="5"/>
    </w:p>
    <w:p w14:paraId="73D50BCD" w14:textId="77777777" w:rsidR="00D76C6B" w:rsidRDefault="00D76C6B"/>
    <w:sectPr w:rsidR="00D76C6B" w:rsidSect="004B7A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574D2" w14:textId="77777777" w:rsidR="007B3DD0" w:rsidRDefault="007B3DD0" w:rsidP="00DC251D">
      <w:pPr>
        <w:spacing w:after="0" w:line="240" w:lineRule="auto"/>
      </w:pPr>
      <w:r>
        <w:separator/>
      </w:r>
    </w:p>
  </w:endnote>
  <w:endnote w:type="continuationSeparator" w:id="0">
    <w:p w14:paraId="3A067721" w14:textId="77777777" w:rsidR="007B3DD0" w:rsidRDefault="007B3DD0" w:rsidP="00DC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EBA73" w14:textId="77777777" w:rsidR="007B3DD0" w:rsidRDefault="007B3DD0" w:rsidP="00DC251D">
      <w:pPr>
        <w:spacing w:after="0" w:line="240" w:lineRule="auto"/>
      </w:pPr>
      <w:r>
        <w:separator/>
      </w:r>
    </w:p>
  </w:footnote>
  <w:footnote w:type="continuationSeparator" w:id="0">
    <w:p w14:paraId="1BDDA54E" w14:textId="77777777" w:rsidR="007B3DD0" w:rsidRDefault="007B3DD0" w:rsidP="00DC251D">
      <w:pPr>
        <w:spacing w:after="0" w:line="240" w:lineRule="auto"/>
      </w:pPr>
      <w:r>
        <w:continuationSeparator/>
      </w:r>
    </w:p>
  </w:footnote>
  <w:footnote w:id="1">
    <w:p w14:paraId="2D9A83F1" w14:textId="77777777" w:rsidR="00DC251D" w:rsidRPr="00666F3C" w:rsidRDefault="00DC251D" w:rsidP="00DC251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F643A">
        <w:t>(Swartz, S 2016. Another Country. Social Restitution. Cape Town: HSRC Press)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CB8"/>
    <w:multiLevelType w:val="multilevel"/>
    <w:tmpl w:val="44366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2"/>
      <w:numFmt w:val="decimal"/>
      <w:isLgl/>
      <w:lvlText w:val="%1.%2"/>
      <w:lvlJc w:val="left"/>
      <w:pPr>
        <w:ind w:left="795" w:hanging="795"/>
      </w:pPr>
    </w:lvl>
    <w:lvl w:ilvl="2">
      <w:start w:val="3"/>
      <w:numFmt w:val="decimal"/>
      <w:isLgl/>
      <w:lvlText w:val="%1.%2.%3"/>
      <w:lvlJc w:val="left"/>
      <w:pPr>
        <w:ind w:left="795" w:hanging="795"/>
      </w:pPr>
    </w:lvl>
    <w:lvl w:ilvl="3">
      <w:start w:val="2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94B3A37"/>
    <w:multiLevelType w:val="multilevel"/>
    <w:tmpl w:val="44366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2"/>
      <w:numFmt w:val="decimal"/>
      <w:isLgl/>
      <w:lvlText w:val="%1.%2"/>
      <w:lvlJc w:val="left"/>
      <w:pPr>
        <w:ind w:left="795" w:hanging="795"/>
      </w:pPr>
    </w:lvl>
    <w:lvl w:ilvl="2">
      <w:start w:val="3"/>
      <w:numFmt w:val="decimal"/>
      <w:isLgl/>
      <w:lvlText w:val="%1.%2.%3"/>
      <w:lvlJc w:val="left"/>
      <w:pPr>
        <w:ind w:left="795" w:hanging="795"/>
      </w:pPr>
    </w:lvl>
    <w:lvl w:ilvl="3">
      <w:start w:val="2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24854BC9"/>
    <w:multiLevelType w:val="multilevel"/>
    <w:tmpl w:val="44366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2"/>
      <w:numFmt w:val="decimal"/>
      <w:isLgl/>
      <w:lvlText w:val="%1.%2"/>
      <w:lvlJc w:val="left"/>
      <w:pPr>
        <w:ind w:left="795" w:hanging="795"/>
      </w:pPr>
    </w:lvl>
    <w:lvl w:ilvl="2">
      <w:start w:val="3"/>
      <w:numFmt w:val="decimal"/>
      <w:isLgl/>
      <w:lvlText w:val="%1.%2.%3"/>
      <w:lvlJc w:val="left"/>
      <w:pPr>
        <w:ind w:left="795" w:hanging="795"/>
      </w:pPr>
    </w:lvl>
    <w:lvl w:ilvl="3">
      <w:start w:val="2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24871131"/>
    <w:multiLevelType w:val="multilevel"/>
    <w:tmpl w:val="44366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2"/>
      <w:numFmt w:val="decimal"/>
      <w:isLgl/>
      <w:lvlText w:val="%1.%2"/>
      <w:lvlJc w:val="left"/>
      <w:pPr>
        <w:ind w:left="795" w:hanging="795"/>
      </w:pPr>
    </w:lvl>
    <w:lvl w:ilvl="2">
      <w:start w:val="3"/>
      <w:numFmt w:val="decimal"/>
      <w:isLgl/>
      <w:lvlText w:val="%1.%2.%3"/>
      <w:lvlJc w:val="left"/>
      <w:pPr>
        <w:ind w:left="795" w:hanging="795"/>
      </w:pPr>
    </w:lvl>
    <w:lvl w:ilvl="3">
      <w:start w:val="2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31122F59"/>
    <w:multiLevelType w:val="multilevel"/>
    <w:tmpl w:val="44366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2"/>
      <w:numFmt w:val="decimal"/>
      <w:isLgl/>
      <w:lvlText w:val="%1.%2"/>
      <w:lvlJc w:val="left"/>
      <w:pPr>
        <w:ind w:left="795" w:hanging="795"/>
      </w:pPr>
    </w:lvl>
    <w:lvl w:ilvl="2">
      <w:start w:val="3"/>
      <w:numFmt w:val="decimal"/>
      <w:isLgl/>
      <w:lvlText w:val="%1.%2.%3"/>
      <w:lvlJc w:val="left"/>
      <w:pPr>
        <w:ind w:left="795" w:hanging="795"/>
      </w:pPr>
    </w:lvl>
    <w:lvl w:ilvl="3">
      <w:start w:val="2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338F3899"/>
    <w:multiLevelType w:val="multilevel"/>
    <w:tmpl w:val="44366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2"/>
      <w:numFmt w:val="decimal"/>
      <w:isLgl/>
      <w:lvlText w:val="%1.%2"/>
      <w:lvlJc w:val="left"/>
      <w:pPr>
        <w:ind w:left="795" w:hanging="795"/>
      </w:pPr>
    </w:lvl>
    <w:lvl w:ilvl="2">
      <w:start w:val="3"/>
      <w:numFmt w:val="decimal"/>
      <w:isLgl/>
      <w:lvlText w:val="%1.%2.%3"/>
      <w:lvlJc w:val="left"/>
      <w:pPr>
        <w:ind w:left="795" w:hanging="795"/>
      </w:pPr>
    </w:lvl>
    <w:lvl w:ilvl="3">
      <w:start w:val="2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33DD514A"/>
    <w:multiLevelType w:val="multilevel"/>
    <w:tmpl w:val="44366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2"/>
      <w:numFmt w:val="decimal"/>
      <w:isLgl/>
      <w:lvlText w:val="%1.%2"/>
      <w:lvlJc w:val="left"/>
      <w:pPr>
        <w:ind w:left="795" w:hanging="795"/>
      </w:pPr>
    </w:lvl>
    <w:lvl w:ilvl="2">
      <w:start w:val="3"/>
      <w:numFmt w:val="decimal"/>
      <w:isLgl/>
      <w:lvlText w:val="%1.%2.%3"/>
      <w:lvlJc w:val="left"/>
      <w:pPr>
        <w:ind w:left="795" w:hanging="795"/>
      </w:pPr>
    </w:lvl>
    <w:lvl w:ilvl="3">
      <w:start w:val="2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3BA84AEB"/>
    <w:multiLevelType w:val="multilevel"/>
    <w:tmpl w:val="44366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2"/>
      <w:numFmt w:val="decimal"/>
      <w:isLgl/>
      <w:lvlText w:val="%1.%2"/>
      <w:lvlJc w:val="left"/>
      <w:pPr>
        <w:ind w:left="795" w:hanging="795"/>
      </w:pPr>
    </w:lvl>
    <w:lvl w:ilvl="2">
      <w:start w:val="3"/>
      <w:numFmt w:val="decimal"/>
      <w:isLgl/>
      <w:lvlText w:val="%1.%2.%3"/>
      <w:lvlJc w:val="left"/>
      <w:pPr>
        <w:ind w:left="795" w:hanging="795"/>
      </w:pPr>
    </w:lvl>
    <w:lvl w:ilvl="3">
      <w:start w:val="2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5E844408"/>
    <w:multiLevelType w:val="multilevel"/>
    <w:tmpl w:val="44366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2"/>
      <w:numFmt w:val="decimal"/>
      <w:isLgl/>
      <w:lvlText w:val="%1.%2"/>
      <w:lvlJc w:val="left"/>
      <w:pPr>
        <w:ind w:left="795" w:hanging="795"/>
      </w:pPr>
    </w:lvl>
    <w:lvl w:ilvl="2">
      <w:start w:val="3"/>
      <w:numFmt w:val="decimal"/>
      <w:isLgl/>
      <w:lvlText w:val="%1.%2.%3"/>
      <w:lvlJc w:val="left"/>
      <w:pPr>
        <w:ind w:left="795" w:hanging="795"/>
      </w:pPr>
    </w:lvl>
    <w:lvl w:ilvl="3">
      <w:start w:val="2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7C2272BE"/>
    <w:multiLevelType w:val="multilevel"/>
    <w:tmpl w:val="44366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2"/>
      <w:numFmt w:val="decimal"/>
      <w:isLgl/>
      <w:lvlText w:val="%1.%2"/>
      <w:lvlJc w:val="left"/>
      <w:pPr>
        <w:ind w:left="795" w:hanging="795"/>
      </w:pPr>
    </w:lvl>
    <w:lvl w:ilvl="2">
      <w:start w:val="3"/>
      <w:numFmt w:val="decimal"/>
      <w:isLgl/>
      <w:lvlText w:val="%1.%2.%3"/>
      <w:lvlJc w:val="left"/>
      <w:pPr>
        <w:ind w:left="795" w:hanging="795"/>
      </w:pPr>
    </w:lvl>
    <w:lvl w:ilvl="3">
      <w:start w:val="2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num w:numId="1">
    <w:abstractNumId w:val="5"/>
    <w:lvlOverride w:ilvl="0"/>
    <w:lvlOverride w:ilvl="1">
      <w:startOverride w:val="2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2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2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2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2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2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2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2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2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51D"/>
    <w:rsid w:val="003A76C3"/>
    <w:rsid w:val="004B7A9C"/>
    <w:rsid w:val="005D634E"/>
    <w:rsid w:val="007B3DD0"/>
    <w:rsid w:val="00D76C6B"/>
    <w:rsid w:val="00DC251D"/>
    <w:rsid w:val="00E06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F996CD"/>
  <w15:chartTrackingRefBased/>
  <w15:docId w15:val="{540026A5-00DA-41BD-924A-E9E84F62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7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C25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25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25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Deon Snyman</dc:creator>
  <cp:keywords/>
  <dc:description/>
  <cp:lastModifiedBy>Deon Snyman</cp:lastModifiedBy>
  <cp:revision>1</cp:revision>
  <dcterms:created xsi:type="dcterms:W3CDTF">2018-10-10T09:57:00Z</dcterms:created>
  <dcterms:modified xsi:type="dcterms:W3CDTF">2018-10-10T09:58:00Z</dcterms:modified>
</cp:coreProperties>
</file>